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58" w:rsidRDefault="00A86158" w:rsidP="00A86158">
      <w:pPr>
        <w:pStyle w:val="Standard"/>
        <w:jc w:val="right"/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A86158" w:rsidRDefault="00A86158" w:rsidP="00A86158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Сравнительная таблица по изменениям</w:t>
      </w:r>
    </w:p>
    <w:p w:rsidR="00A86158" w:rsidRPr="00A86158" w:rsidRDefault="00A86158" w:rsidP="00A86158">
      <w:pPr>
        <w:pStyle w:val="Standard"/>
        <w:jc w:val="center"/>
        <w:rPr>
          <w:b/>
          <w:i/>
          <w:u w:val="single"/>
        </w:rPr>
      </w:pPr>
      <w:r w:rsidRPr="005C755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Изменения, вступившие в силу с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01</w:t>
      </w:r>
      <w:r w:rsidRPr="005C7556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01</w:t>
      </w:r>
      <w:r w:rsidRPr="005C7556">
        <w:rPr>
          <w:rFonts w:ascii="Times New Roman" w:hAnsi="Times New Roman" w:cs="Times New Roman"/>
          <w:b/>
          <w:i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100"/>
        <w:gridCol w:w="7100"/>
      </w:tblGrid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Default="00A86158" w:rsidP="00E132E1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«Старая» редакция Закона № 218-ФЗ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Default="00A86158" w:rsidP="00E132E1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«Новая» редакция Закона № 218-ФЗ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Default="00A86158" w:rsidP="00A8615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5. Идентификаторы, используемые при ведении Единого государственного реестра недвижимости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Default="00A86158" w:rsidP="00A861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5. Идентификаторы, используемые при ведении Единого государственного реестра недвижимости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Default="00A86158" w:rsidP="00AB53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Границы зон с особыми условиями использования территорий, территориальных зон, границы территории, в отношении которой устанавливается публичный сервитут (далее - границы публичного сервитута), границы территорий объектов культурного наследия (памятников истории и культуры) народов Российской Федерации (далее - объекты культурного наследия), особо охраняемых природных территорий, особых экономических зон, созданных в соответствии с Федеральным </w:t>
            </w:r>
            <w:hyperlink r:id="rId4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от 22 июля 2005 года N 116-ФЗ "Об особых экономических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зонах в Российской Федерации" (далее - особые экономические зоны), охотничьих угодий, территорий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развития, зон территориального развития в Российской Федерации, игорных зон, лесничеств, Государственная граница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Федерации, границы между субъектами Российской Федерации, границы муниципальных образований, границы населенных пунктов, береговые линии (границы водных объектов), границы Байкальской природной территории и ее экологических зон, сведения о которых внесены в Единый государственный реестр недвижимости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, имеют неизменяемый, не повторяющийся во времени и на территории Российской Федерации идентификационный реестровый номер (далее - реестровый номер границ), присваиваемый органом регистрации прав.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B539A">
            <w:pPr>
              <w:autoSpaceDE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F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 </w:t>
            </w:r>
            <w:proofErr w:type="gramStart"/>
            <w:r w:rsidRPr="00F72F8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F72F8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72F82">
              <w:rPr>
                <w:rFonts w:ascii="Times New Roman" w:hAnsi="Times New Roman" w:cs="Times New Roman"/>
                <w:b/>
                <w:sz w:val="28"/>
                <w:szCs w:val="28"/>
              </w:rPr>
              <w:t>4 внесены изменения:</w:t>
            </w:r>
          </w:p>
          <w:p w:rsidR="00A86158" w:rsidRPr="00A86158" w:rsidRDefault="00A86158" w:rsidP="00AB539A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Границы зон с особыми условиями использования территорий, территориальных зон, границы территории, в отношении которой устанавливается публичный сервитут (далее - границы публичного сервитута), границы территорий объектов культурного наследия (памятников истории и культуры) народов Российской Федерации (далее - объекты культурного наследия), особо охраняемых природных территорий, особых экономических зон, созданных в соответствии с Федеральным </w:t>
            </w:r>
            <w:hyperlink r:id="rId5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от 22 июля 2005 года N 116-ФЗ "Об особых экономических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зонах в Российской Федерации" (далее - особые экономические зоны), охотничьих угодий, территорий опережающего развития, зон территориального развития в Российской Федерации, игорных зон, лесничеств, </w:t>
            </w:r>
            <w:r w:rsidRPr="00A861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территории, в отношении которой принято решение о резервировании земель </w:t>
            </w:r>
            <w:r w:rsidRPr="00A861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для государственных или муниципальных нужд</w:t>
            </w:r>
            <w:r w:rsidRPr="00A8615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C0C0C0"/>
              </w:rPr>
              <w:t>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Государственная граница Российской Федерации, границы между субъектами Российской Федерации, границы муниципальных образований, границы населенных пунктов, береговые линии (границы водных объектов), границы Байкальской природной территории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и ее экологических зон, сведения о которых внесены в Единый государственный реестр недвижимости, имеют неизменяемый, не повторяющийся во времени и на территории Российской Федерации идентификационный реестровый номер (далее - реестровый номер границ), присваиваемый органом регистрации прав.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6. Геодезическая и картографическая основы Единого государственного реестра недвижимости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6. Геодезическая и картографическая основы Единого государственного реестра недвижимости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3. Геодезическая и картографическая основы создаются и обновляются в соответствии с </w:t>
            </w:r>
            <w:hyperlink r:id="rId6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законодательством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 геодезии и картографии.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Внесены дополнения в </w:t>
            </w:r>
            <w:proofErr w:type="gramStart"/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. 3: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3. Геодезическая и картографическая основы создаются и обновляются в соответствии с </w:t>
            </w:r>
            <w:hyperlink r:id="rId7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законодательством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 геодезии и картографии. </w:t>
            </w:r>
            <w:r w:rsidRPr="00A861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Сведения о геодезической и картографической </w:t>
            </w:r>
            <w:proofErr w:type="gramStart"/>
            <w:r w:rsidRPr="00A861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основах</w:t>
            </w:r>
            <w:proofErr w:type="gramEnd"/>
            <w:r w:rsidRPr="00A861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вносятся в Единый государственный реестр недвижимости в порядке, установленном органом нормативно-правового регулирования.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7. Состав и правила ведения Единого государственного реестра недвижимости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7. Состав и правила ведения Единого государственного реестра недвижимости</w:t>
            </w:r>
          </w:p>
        </w:tc>
      </w:tr>
      <w:tr w:rsidR="00A86158" w:rsidRPr="00A86158">
        <w:tblPrEx>
          <w:tblBorders>
            <w:bottom w:val="dashed" w:sz="8" w:space="0" w:color="auto"/>
          </w:tblBorders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2. Единый государственный реестр недвижимости </w:t>
            </w: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представляет собой свод достоверных систематизированных сведений в текстовой форме (семантические сведения) и графической форме (графические сведения) и состоит </w:t>
            </w:r>
            <w:proofErr w:type="gramStart"/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</w:t>
            </w:r>
            <w:proofErr w:type="gramEnd"/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</w:t>
            </w: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1) реестра объектов недвижимости (далее также - кадастр недвижимости);</w:t>
            </w: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2) реестра прав, ограничений прав и обременений недвижимого имущества (далее также - реестр прав на недвижимость);</w:t>
            </w:r>
          </w:p>
          <w:p w:rsidR="00A86158" w:rsidRPr="00A86158" w:rsidRDefault="00A86158" w:rsidP="00A86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3) реестра сведений о границах зон с особыми условиями использования территорий, территориальных зон, границах публичных сервитутов, границах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развития, зон территориального развития в Российской Федерации, игорных зон, лесничеств, о Государственной границе Российской Федерации, границах между субъектами Российской Федерации, границах муниципальных образований, границах населенных пунктов, о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береговых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линиях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(границах водных объектов), границах Байкальской природной территории и ее экологических зон, а также сведений о проектах межевания территорий (далее также - реестр границ);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uppressAutoHyphens/>
              <w:autoSpaceDN w:val="0"/>
              <w:spacing w:after="0" w:line="240" w:lineRule="auto"/>
              <w:ind w:firstLine="540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8615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Внесены дополнения в </w:t>
            </w:r>
            <w:proofErr w:type="gramStart"/>
            <w:r w:rsidRPr="00A8615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</w:t>
            </w:r>
            <w:proofErr w:type="gramEnd"/>
            <w:r w:rsidRPr="00A8615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.2:</w:t>
            </w: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2. Единый государственный реестр недвижимости </w:t>
            </w: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представляет собой свод достоверных систематизированных сведений в текстовой форме (семантические сведения) и графической форме (графические сведения) и состоит </w:t>
            </w:r>
            <w:proofErr w:type="gramStart"/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</w:t>
            </w:r>
            <w:proofErr w:type="gramEnd"/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</w:t>
            </w: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1) реестра объектов недвижимости (далее также - кадастр недвижимости);</w:t>
            </w: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2) реестра прав, ограничений прав и обременений недвижимого имущества (далее также - реестр прав на недвижимость);</w:t>
            </w: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3) реестра сведений о границах зон с особыми условиями использования территорий, территориальных зон, границах публичных сервитутов, границах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зон территориального развития в Российской Федерации, игорных зон, лесничеств, </w:t>
            </w:r>
            <w:r w:rsidRPr="00A8615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территории, в отношении которой принято решение о резервировании земель для государственных или муниципальных нужд, </w:t>
            </w: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 Государственной границе Российской</w:t>
            </w:r>
            <w:proofErr w:type="gramEnd"/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Федерации, границах между субъектами Российской Федерации, границах муниципальных образований, границах населенных пунктов, о береговых линиях (границах водных объектов), границах Байкальской природной территор</w:t>
            </w:r>
            <w:proofErr w:type="gramStart"/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ии и ее</w:t>
            </w:r>
            <w:proofErr w:type="gramEnd"/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экологических зон, а также сведений о проектах межевания территорий (далее также - реестр границ);</w:t>
            </w: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4) реестровых дел;</w:t>
            </w: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5) кадастровых карт;</w:t>
            </w:r>
          </w:p>
          <w:p w:rsidR="00A86158" w:rsidRPr="00A86158" w:rsidRDefault="00A86158" w:rsidP="00A86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6) книг учета документов;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&lt;фрагмент не существовал&gt;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7) перечней координат пунктов геодезической основы в местных системах координат, установленных в отношении кадастровых округов.</w:t>
            </w:r>
          </w:p>
        </w:tc>
      </w:tr>
      <w:tr w:rsidR="00A86158" w:rsidRPr="00A86158">
        <w:tblPrEx>
          <w:tblBorders>
            <w:top w:val="nil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E3FA1" w:rsidRDefault="00AE3FA1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3. Реестры Единого государственного реестра недвижимости, кадастровые карты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и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книги учета документов ведутся в электронной форме. Реестровые дела хранятся в электронной форме и (или) на бумажном носителе.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E3FA1" w:rsidRPr="00AE3FA1" w:rsidRDefault="00AE3FA1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Внесены дополнения в </w:t>
            </w:r>
            <w:proofErr w:type="gramStart"/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>.3: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3. Реестры Единого государственного реестра недвижимости, кадастровые карты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перечни координат пунктов геодезической основы в местных системах координат и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книги учета документов ведутся в электронной форме. Реестровые дела хранятся в электронной форме и (или) на бумажном носителе 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 учетом особенностей, установленных настоящим Федеральным </w:t>
            </w:r>
            <w:hyperlink r:id="rId8">
              <w:r w:rsidRPr="00AE3FA1">
                <w:rPr>
                  <w:rStyle w:val="a3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8. Кадастр недвижимости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8. Кадастр недвижимости</w:t>
            </w:r>
          </w:p>
        </w:tc>
      </w:tr>
      <w:tr w:rsidR="00A86158" w:rsidRPr="00A86158">
        <w:tblPrEx>
          <w:tblBorders>
            <w:bottom w:val="dashed" w:sz="8" w:space="0" w:color="auto"/>
          </w:tblBorders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E3FA1" w:rsidRDefault="00AE3FA1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FA1" w:rsidRDefault="00AE3FA1" w:rsidP="00AE3FA1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sz w:val="28"/>
                <w:szCs w:val="28"/>
              </w:rPr>
              <w:t>5. В кадастр недвижимости вносятся следующие дополнительные сведения об объекте недвижимого имущества: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2) сведения о лесах, водных объектах и об иных природных объектах, расположенных в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пределах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участка, если объектом недвижимости является земельный участок;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E3FA1" w:rsidRPr="00AE3FA1" w:rsidRDefault="00AE3FA1" w:rsidP="00AE3FA1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Внесены изменения в </w:t>
            </w:r>
            <w:proofErr w:type="gramStart"/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>.5:</w:t>
            </w:r>
          </w:p>
          <w:p w:rsidR="00AE3FA1" w:rsidRDefault="00AE3FA1" w:rsidP="00AE3FA1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sz w:val="28"/>
                <w:szCs w:val="28"/>
              </w:rPr>
              <w:t>5. В кадастр недвижимости вносятся следующие дополнительные сведения об объекте недвижимого имущества: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2) сведения о лесах, водных объектах и об иных природных объектах, расположенных в 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границах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участка, если объектом недвижимости является земельный участок;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7) сведения о том, что земельный участок расположен в границах особой экономической зоны, территории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развития, зоны территориального развития в Российской Федерации, игорной зоны;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7) сведения о том, что земельный участок расположен в границах особой экономической зоны, территории опережающего развития, зоны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территориального развития в Российской Федерации, игорной зоны;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9) назначение здания (нежилое,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жилое,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многоквартирный дом,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жилое строение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, садовый дом, гараж), если объектом недвижимости является здание;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9) назначение здания (нежилое, многоквартирный дом, 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жилой дом,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садовый дом, гараж), если объектом недвижимости является здание;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16) сведения 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расположении земельного участка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территории, в отношении которой утвержден проект межевания территории;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16) сведения о 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том, что земельный участок расположен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территории, в отношении которой утвержден проект межевания территории;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23) сведения о том, что земельный участок образован из земель или земельного участка, государственная собственность на которые не разграничена, а также сведения об органе,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уполномоченном в соответствии с Федеральным </w:t>
            </w:r>
            <w:hyperlink r:id="rId9">
              <w:r w:rsidRPr="00A86158">
                <w:rPr>
                  <w:rFonts w:ascii="Times New Roman" w:hAnsi="Times New Roman" w:cs="Times New Roman"/>
                  <w:strike/>
                  <w:sz w:val="28"/>
                  <w:szCs w:val="28"/>
                </w:rPr>
                <w:t>законом</w:t>
              </w:r>
            </w:hyperlink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от 25 октября 2001 года N 137-ФЗ "О введении в действие Земельного кодекса Российской Федерации" на распоряжение таким земельным участком;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23) сведения о том, что земельный участок образован из земель или земельного участка, государственная собственность на которые не разграничена, а также сведения об органе, 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 основании решения которого был образован данный земельный участок;</w:t>
            </w:r>
          </w:p>
        </w:tc>
      </w:tr>
      <w:tr w:rsidR="00A86158" w:rsidRPr="00A86158">
        <w:tblPrEx>
          <w:tblBorders>
            <w:top w:val="nil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&lt;фрагмент не существовал&gt;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E3FA1" w:rsidRDefault="00A86158" w:rsidP="00AE3FA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26) сведения о том, что земельный участок или земельные участки образованы путем перераспределения земель или земельного участка, находящихся в государственной или муниципальной собственности, и земельного участка, находящегося в частной собственности, на основании решения об утверждении схемы расположения земельного участка либо согласия органа государственной власти или органа местного самоуправления на заключение соглашения о перераспределении земельных участков в соответствии с утвержденным проектом</w:t>
            </w:r>
            <w:proofErr w:type="gramEnd"/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межевания 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территории;</w:t>
            </w:r>
          </w:p>
          <w:p w:rsidR="00A86158" w:rsidRPr="00AE3FA1" w:rsidRDefault="00A86158" w:rsidP="00AE3FA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27) сведения о </w:t>
            </w:r>
            <w:proofErr w:type="gramStart"/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решении</w:t>
            </w:r>
            <w:proofErr w:type="gramEnd"/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об изъятии земельного участка и (или) расположенного на нем объекта недвижимости для государственных или муниципальных нужд;</w:t>
            </w:r>
          </w:p>
          <w:p w:rsidR="00A86158" w:rsidRPr="00A86158" w:rsidRDefault="00A86158" w:rsidP="00AE3FA1">
            <w:pPr>
              <w:spacing w:after="0" w:line="240" w:lineRule="auto"/>
              <w:ind w:firstLine="709"/>
              <w:jc w:val="both"/>
            </w:pP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28) сведения о расположении земельного участка и (или) расположенного на нем объекта недвижимости в границах территории, в отношении которой принято решение о резервировании земель для государственных или муниципальных нужд;</w:t>
            </w:r>
          </w:p>
        </w:tc>
      </w:tr>
      <w:tr w:rsidR="00A86158" w:rsidRPr="00A86158">
        <w:tblPrEx>
          <w:tblBorders>
            <w:top w:val="nil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8)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сведения о </w:t>
            </w:r>
            <w:proofErr w:type="gramStart"/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решении</w:t>
            </w:r>
            <w:proofErr w:type="gramEnd"/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об изъятии земельного участка и (или) расположенного на нем объекта недвижимости для государственных или муниципальных нужд;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E3FA1" w:rsidRDefault="00AE3FA1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>Пункт 8 утратил силу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10. Реестр границ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10. Реестр границ</w:t>
            </w:r>
          </w:p>
        </w:tc>
      </w:tr>
      <w:tr w:rsidR="00A86158" w:rsidRPr="00A86158">
        <w:tblPrEx>
          <w:tblBorders>
            <w:bottom w:val="dashed" w:sz="8" w:space="0" w:color="auto"/>
          </w:tblBorders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E3FA1" w:rsidRDefault="00AE3FA1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В реестр границ вносятся следующие сведения о зонах с особыми условиями использования территорий, территориальных зонах, территориях объектов культурного наследия, территориях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развития, зонах территориального развития в Российской Федерации, об игорных зонах, о лесничествах, об особо охраняемых природных территориях, особых экономических зонах, охотничьих угодьях, о Байкальской природной территории и ее экологических зонах:</w:t>
            </w:r>
            <w:proofErr w:type="gramEnd"/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E3FA1" w:rsidRPr="00AE3FA1" w:rsidRDefault="00AE3FA1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Внесены изменения в </w:t>
            </w:r>
            <w:proofErr w:type="gramStart"/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>. 1: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В реестр границ вносятся следующие сведения о зонах с особыми условиями использования территорий, территориальных зонах, территориях объектов культурного наследия, территориях опережающего развития, зонах территориального развития в Российской Федерации, об игорных зонах, о лесничествах, об особо охраняемых природных территориях, особых экономических зонах, охотничьих угодьях, о Байкальской природной территории и ее экологических зонах:</w:t>
            </w:r>
            <w:proofErr w:type="gramEnd"/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1) индивидуальные обозначения таких зон и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территорий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(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вид, тип, номер, индекс и другие обозначения);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индивидуальные обозначения таких зон и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территорий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лесничеств </w:t>
            </w:r>
            <w:r w:rsidRPr="00AE3FA1"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ид, тип, номер, индекс и другие обозначения);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описание местоположения границ таких зон (границ территорий (</w:t>
            </w:r>
            <w:proofErr w:type="spell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подзон</w:t>
            </w:r>
            <w:proofErr w:type="spell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) в случае, если в границах зоны с особыми условиями использования территории выделяются две или более территории (</w:t>
            </w:r>
            <w:proofErr w:type="spell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подзоны</w:t>
            </w:r>
            <w:proofErr w:type="spell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), в отношении которых устанавливаются различные ограничения использования земельных участков) и территорий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2) описание местоположения границ таких зон (границ территорий (</w:t>
            </w:r>
            <w:proofErr w:type="spell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подзон</w:t>
            </w:r>
            <w:proofErr w:type="spell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) в случае, если в границах зоны с особыми условиями использования территории выделяются две или более территории (</w:t>
            </w:r>
            <w:proofErr w:type="spell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подзоны</w:t>
            </w:r>
            <w:proofErr w:type="spell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), в отношении которых устанавливаются различные ограничения использования земельных участков) и территорий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а также лесничеств;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3) наименования органов государственной власти или органов местного самоуправления, принявших решения об установлении таких зон, о создании таких территорий;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3) наименования органов государственной власти или органов местного самоуправления, принявших решения об установлении таких зон, 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лесничеств,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 создании таких территорий;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5) реквизиты соглашения о создании особой экономической зоны, территории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развития, зоны территориального развития в Российской Федерации;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5) реквизиты соглашения о создании особой экономической зоны, территории опережающего развития, зоны территориального развития в Российской Федерации;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7) реквизиты решений Правительства Российской Федерации о создании, об объединении, увеличении площади или о досрочном прекращении существования особой экономической зоны, территории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развития, зоны территориального развития в Российской Федерации, игорной зоны, об установлении границ Байкальской природной территор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экологических зон;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7) реквизиты решений Правительства Российской Федерации о создании, об объединении, увеличении площади или о досрочном прекращении существования особой экономической зоны, территории опережающего развития, зоны территориального развития в Российской Федерации, игорной зоны, об установлении границ Байкальской природной территор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экологических зон;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9) перечень всех видов разрешенного использования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земельных участков, установленных градостроительным регламентом, лесохозяйственным регламентом лесничества,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расположенного на землях лесного фонда,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положением об особо охраняемой природной территории применительно к территориальной зоне или территории, в отношении которой они приняты;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9) перечень всех видов разрешенного использования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земельных участков, установленных градостроительным регламентом, лесохозяйственным регламентом лесничества, положением об особо охраняемой природной территории применительно к территориальной зоне или территории, в отношении которой они приняты;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&lt;фрагмент не существовал&gt;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E3FA1" w:rsidRDefault="00A86158" w:rsidP="00AE3FA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12) перечень видов разрешенного использования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строительства, предусмотренные градостроительным регламентом применительно к территориальной зоне, положением об особо охраняемой природной территории.</w:t>
            </w:r>
          </w:p>
        </w:tc>
      </w:tr>
      <w:tr w:rsidR="00A86158" w:rsidRPr="00A86158">
        <w:tblPrEx>
          <w:tblBorders>
            <w:top w:val="nil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&lt;фрагмент не существовал&gt;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E3FA1" w:rsidRPr="00AE3FA1" w:rsidRDefault="00AE3FA1" w:rsidP="00AE3FA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Дополнена </w:t>
            </w:r>
            <w:proofErr w:type="gramStart"/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AE3FA1">
              <w:rPr>
                <w:rFonts w:ascii="Times New Roman" w:hAnsi="Times New Roman" w:cs="Times New Roman"/>
                <w:b/>
                <w:sz w:val="28"/>
                <w:szCs w:val="28"/>
              </w:rPr>
              <w:t>. 8:</w:t>
            </w:r>
          </w:p>
          <w:p w:rsidR="00A86158" w:rsidRPr="00AE3FA1" w:rsidRDefault="00A86158" w:rsidP="00AE3FA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8. В реестр границ вносятся сведения о резервировании земель для государственных или муниципальных нужд, в том числе:</w:t>
            </w:r>
          </w:p>
          <w:p w:rsidR="00A86158" w:rsidRPr="00AE3FA1" w:rsidRDefault="00A86158" w:rsidP="00AE3FA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1) реквизиты решений органов государственной власти или органов местного самоуправления о таком резервировании земель;</w:t>
            </w:r>
          </w:p>
          <w:p w:rsidR="00A86158" w:rsidRPr="00AE3FA1" w:rsidRDefault="00A86158" w:rsidP="00AE3FA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2) цели и сроки такого резервирования земель;</w:t>
            </w:r>
          </w:p>
          <w:p w:rsidR="00A86158" w:rsidRPr="00AE3FA1" w:rsidRDefault="00A86158" w:rsidP="00AE3FA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3) возникающие в связи с таким резервированием земель ограничения прав на земельные участки, расположенные в границах зарезервированных земель;</w:t>
            </w:r>
          </w:p>
          <w:p w:rsidR="00A86158" w:rsidRPr="00A86158" w:rsidRDefault="00A86158" w:rsidP="00AE3FA1">
            <w:pPr>
              <w:spacing w:after="0" w:line="240" w:lineRule="auto"/>
              <w:ind w:firstLine="709"/>
              <w:jc w:val="both"/>
            </w:pP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4) описание местоположения границ резервируемых для государственных или </w:t>
            </w:r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муниципальных нужд земель в соответствии со схемой расположения этих земель в объеме, предусмотренном </w:t>
            </w:r>
            <w:hyperlink r:id="rId10">
              <w:r w:rsidRPr="00AE3FA1">
                <w:rPr>
                  <w:rStyle w:val="a3"/>
                  <w:rFonts w:ascii="Times New Roman" w:hAnsi="Times New Roman" w:cs="Times New Roman"/>
                  <w:b/>
                  <w:i/>
                  <w:color w:val="auto"/>
                  <w:sz w:val="28"/>
                  <w:szCs w:val="28"/>
                  <w:u w:val="none"/>
                </w:rPr>
                <w:t>порядком</w:t>
              </w:r>
            </w:hyperlink>
            <w:r w:rsidRPr="00AE3F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ведения Единого государственного реестра недвижимости.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18. Представление заявления об осуществлении государственного кадастрового учета и государственной регистрации прав и прилагаемых к нему документов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18. Представление заявления об осуществлении государственного кадастрового учета и государственной регистрации прав и прилагаемых к нему документов</w:t>
            </w:r>
          </w:p>
        </w:tc>
      </w:tr>
      <w:tr w:rsidR="00A86158" w:rsidRPr="00A86158">
        <w:tblPrEx>
          <w:tblBorders>
            <w:bottom w:val="dashed" w:sz="8" w:space="0" w:color="auto"/>
          </w:tblBorders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C519D6" w:rsidRDefault="00C519D6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2) в форме электронных документов и (или) электронных образов документов, подписанных усиленной квалифицированной электронной подписью в соответствии с законодательством Российской Федерации, если иное не предусмотрено федеральным законом, - с использованием информационно-телекоммуникационных сетей общего пользования, в том числе сети "Интернет", посредством единого портала государственных и муниципальных услуг (функций) (далее - единый портал),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или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официального сайта, или иных информационных технологий взаимодействия с органом регистрации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прав (далее также - отправление в электронной форме).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C519D6" w:rsidRPr="00C519D6" w:rsidRDefault="00C519D6" w:rsidP="00C519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9D6">
              <w:rPr>
                <w:rFonts w:ascii="Times New Roman" w:hAnsi="Times New Roman" w:cs="Times New Roman"/>
                <w:b/>
                <w:sz w:val="28"/>
                <w:szCs w:val="28"/>
              </w:rPr>
              <w:t>В п. 2 ч. 1 вносятся дополнения:</w:t>
            </w:r>
          </w:p>
          <w:p w:rsidR="00A86158" w:rsidRPr="00A86158" w:rsidRDefault="00A86158" w:rsidP="00C519D6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2) в форме электронных документов и (или) электронных образов документов, подписанных усиленной квалифицированной электронной подписью в соответствии с законодательством Российской Федерации, если иное не предусмотрено федеральным законом, - с использованием информационно-телекоммуникационных сетей общего пользования, в том числе сети "Интернет", посредством единого портала государственных и муниципальных услуг (функций) (далее - единый портал), </w:t>
            </w: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порталов государственных и муниципальных услуг субъектов Российской Федерации на основании заключенных</w:t>
            </w:r>
            <w:proofErr w:type="gramEnd"/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органом государственной власти субъекта Российской Федерации и органом регистрации прав соответствующих соглашений (далее - региональные порталы государственных и муниципальных услуг), </w:t>
            </w:r>
            <w:r w:rsidRPr="00C519D6">
              <w:rPr>
                <w:rFonts w:ascii="Times New Roman" w:hAnsi="Times New Roman" w:cs="Times New Roman"/>
                <w:sz w:val="28"/>
                <w:szCs w:val="28"/>
              </w:rPr>
              <w:t>официального сайта</w:t>
            </w: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в том числе посредством использования сервиса </w:t>
            </w:r>
            <w:r w:rsid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Личный кабинет</w:t>
            </w:r>
            <w:r w:rsid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размещенного на официальном сайте с использованием единой системы идентификации и аутентификации и обеспечивающего хранение ранее направленных в орган регистрации прав заявлений и прилагаемых к ним документов (далее - личный кабинет),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или иных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информационных технологий взаимодействия с органом регистрации прав (далее также - отправление в электронной форме).</w:t>
            </w:r>
          </w:p>
        </w:tc>
      </w:tr>
      <w:tr w:rsidR="00A86158" w:rsidRPr="00A86158">
        <w:tblPrEx>
          <w:tblBorders>
            <w:top w:val="nil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C519D6" w:rsidRDefault="00C519D6" w:rsidP="00C51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C519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11. В случае представления заявления о государственном кадастровом учете и (или) государственной регистрации прав и прилагаемых к нему документов посредством отправления в электронной форме такие заявление и документы представляются путем заполнения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формы заявления,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размещенной на едином портале, официальном </w:t>
            </w:r>
            <w:hyperlink r:id="rId11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сайте</w:t>
              </w:r>
            </w:hyperlink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с прикреплением соответствующих документов. </w:t>
            </w:r>
            <w:hyperlink r:id="rId12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Форма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заявления о государственном кадастровом учете и (или) государственной регистрации прав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и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3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требования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его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заполнению, а также </w:t>
            </w:r>
            <w:hyperlink r:id="rId14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требования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формату такого заявления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и представляемых с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ним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 в электронной форме утверждаются органом нормативно-правового регулирования.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C519D6" w:rsidRPr="00C519D6" w:rsidRDefault="00C519D6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19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gramStart"/>
            <w:r w:rsidRPr="00C519D6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C519D6">
              <w:rPr>
                <w:rFonts w:ascii="Times New Roman" w:hAnsi="Times New Roman" w:cs="Times New Roman"/>
                <w:b/>
                <w:sz w:val="28"/>
                <w:szCs w:val="28"/>
              </w:rPr>
              <w:t>. 11 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есены</w:t>
            </w:r>
            <w:r w:rsidRPr="00C519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дополнения: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представления заявления о государственном кадастровом учете и (или) государственной регистрации прав и прилагаемых к нему документов посредством отправления в электронной форме такие заявление и документы представляются путем заполнения размещенной на едином портале, </w:t>
            </w: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региональных порталах государственных и муниципальных услуг,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официальном </w:t>
            </w:r>
            <w:hyperlink r:id="rId15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сайте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формы заявления с прикреплением соответствующих документов, в том числе посредством использования личного кабинета, с использованием единой системы межведомственного</w:t>
            </w:r>
            <w:proofErr w:type="gramEnd"/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электронного взаимодействия и подключаемых к ней региональных систем межведомственного электронного взаимодействия, а также с использованием иных информационных технологий взаимодействия с органом регистрации прав. Заявление и прилагаемые к нему документы при отправлении в электронной форме могут быть сформированы и представлены посредством иных </w:t>
            </w: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информационных технологий взаимодействия с органом регистрации прав в соответствии с утвержденными форматами таких заявления и представляемых с ним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документов. </w:t>
            </w:r>
            <w:hyperlink r:id="rId16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Форма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заявления о государственном кадастровом учете и (или) государственной регистрации прав</w:t>
            </w:r>
            <w:r w:rsidRPr="00C519D6">
              <w:rPr>
                <w:rFonts w:ascii="Times New Roman" w:hAnsi="Times New Roman" w:cs="Times New Roman"/>
                <w:sz w:val="28"/>
                <w:szCs w:val="28"/>
              </w:rPr>
              <w:t xml:space="preserve">, заявления о внесении изменений в сведения Единого государственного реестра недвижимости и </w:t>
            </w:r>
            <w:hyperlink r:id="rId17">
              <w:r w:rsidRPr="00C519D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требования</w:t>
              </w:r>
            </w:hyperlink>
            <w:r w:rsidRPr="00C519D6">
              <w:rPr>
                <w:rFonts w:ascii="Times New Roman" w:hAnsi="Times New Roman" w:cs="Times New Roman"/>
                <w:sz w:val="28"/>
                <w:szCs w:val="28"/>
              </w:rPr>
              <w:t xml:space="preserve"> к их заполнению, а также </w:t>
            </w:r>
            <w:hyperlink r:id="rId18">
              <w:r w:rsidRPr="00C519D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требования</w:t>
              </w:r>
            </w:hyperlink>
            <w:r w:rsidRPr="00C519D6">
              <w:rPr>
                <w:rFonts w:ascii="Times New Roman" w:hAnsi="Times New Roman" w:cs="Times New Roman"/>
                <w:sz w:val="28"/>
                <w:szCs w:val="28"/>
              </w:rPr>
              <w:t xml:space="preserve"> к форматам таких заявлений и представляемых с ними документов в электронной форме утверждаются органом нормативно-правового регулирования.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20. Правила информационного взаимодействия кадастрового инженера с органом регистрации прав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20. Правила информационного взаимодействия кадастрового инженера с органом регистрации прав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1. Информационное взаимодействие кадастрового инженера с органом регистрации прав может осуществляться в электронной форме через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единый портал или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официальный </w:t>
            </w:r>
            <w:hyperlink r:id="rId19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сайт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единой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идентификации и аутентификации (далее - электронный сервис "Личный кабинет кадастрового инженера") в </w:t>
            </w:r>
            <w:hyperlink r:id="rId20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порядке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, установленном органом нормативно-правового регулирования, при этом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обеспечиваются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фиксация всех фактов информационного взаимодействия кадастрового инженера с органом регистрации прав, предварительная автоматизированная проверка кадастровым инженером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межевых, технических планов,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карт-планов территории и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актов обследования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в режиме реального времени.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2. За использование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кадастровым инженером электронного сервиса "Личный кабинет кадастрового инженера"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взимается плата. Размер такой платы, порядок ее взимания и возврата устанавливаются органом нормативно-правового регулирования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3. Прошедшие предварительную автоматизированную проверку посредством электронного сервиса "Личный кабинет кадастрового инженера" межевой план, технический план, карта-план территории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и акт обследования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могут быть помещены на временное хранение в электронное хранилище, ведение которого осуществляется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органом регистрации прав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, с присвоением каждому документу идентифицирующего номера. Временное хранение осуществляется до представления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соответственно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межевого плана, технического плана, карты-плана территории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и акта обследования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настоящим Федеральным законом порядке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в орган регистрации прав, но не более трех месяцев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Межевой план, технический план, карта-план территории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и акт обследования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из электронного хранилища могут быть получены в электронной форме бесплатно изготовившим такие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планы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кадастровым инженером посредством электронного сервиса "Личный кабинет кадастрового инженера"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, а также заказчиком соответствующих кадастровых работ в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установленном органом нормативно-правового регулирования </w:t>
            </w:r>
            <w:hyperlink r:id="rId21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порядке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В случае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если межевой план, технический план, карта-план территории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и акт обследования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помещены на временное хранение в электронное хранилище, при представлении заявления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и прилагаемых к нему документов для осуществления государственного кадастрового учета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и (или) государственной регистрации прав заявитель вправе указать в заявлении идентифицирующий номер соответственно межевого плана, технического плана, карты-плана территории,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акта обследования,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временно хранящихся в электронном хранилище, не представляя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в таком случае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межевой план, технический план, карту-план территории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, акт обследования.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5. В договоре на выполнение кадастровых работ может быть предусмотрена обязанность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кадастрового инженера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по помещению в электронное хранилище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подготовленных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им межевых планов, технических планов, карт-планов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актов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обследования.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C519D6" w:rsidRPr="00A04C28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</w:pP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lastRenderedPageBreak/>
              <w:t xml:space="preserve">1. </w:t>
            </w:r>
            <w:proofErr w:type="gramStart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Информационное взаимодействие кадастрового инженера с органом регистрации прав может осуществляться в электронной форме через официальный сайт </w:t>
            </w:r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 xml:space="preserve">с использованием федеральной государственной информационной системы </w:t>
            </w:r>
            <w:r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>«</w:t>
            </w:r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      </w:r>
            <w:r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</w:rPr>
              <w:t>»</w:t>
            </w:r>
            <w:r w:rsidRPr="00870402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(далее - электронный сервис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«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Личный кабинет кадастрового инженера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»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) в порядке, установленном 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lastRenderedPageBreak/>
              <w:t>органом нормативно-правового регулирования, при этом обеспечиваются</w:t>
            </w:r>
            <w:proofErr w:type="gramEnd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в том числе фиксация всех фактов информационного взаимодействия кадастрового инженера с органом регистрации прав, предварительная автоматизированная проверка кадастровым инженером межевых планов, технических планов, актов обследования, </w:t>
            </w:r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>карт-планов территорий, карт (планов) объектов землеустройства, подготовленных кадастровым инженером</w:t>
            </w:r>
            <w:r w:rsidRPr="0070457C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</w:rPr>
              <w:t xml:space="preserve">. </w:t>
            </w:r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 xml:space="preserve">Перечень критериев, по которым осуществляется предварительная автоматизированная проверка, устанавливается федеральным органом исполнительной власти, указанным в </w:t>
            </w:r>
            <w:proofErr w:type="gramStart"/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>ч</w:t>
            </w:r>
            <w:proofErr w:type="gramEnd"/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>. 1 ст. 3 Закона № 218-ФЗ.</w:t>
            </w:r>
          </w:p>
          <w:p w:rsidR="00C519D6" w:rsidRPr="00870402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</w:rPr>
            </w:pP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2. Использование кадастровым инженером электронного сервиса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«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Личный кабинет кадастрового инженера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»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осуществляется </w:t>
            </w:r>
            <w:r w:rsidRPr="00870402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 xml:space="preserve">без взимания платы, </w:t>
            </w:r>
            <w:r w:rsidRPr="00A04C28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 xml:space="preserve">за исключением случаев использования указанного сервиса в целях, предусмотренных </w:t>
            </w:r>
            <w:proofErr w:type="gramStart"/>
            <w:r w:rsidRPr="00A04C28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>ч</w:t>
            </w:r>
            <w:proofErr w:type="gramEnd"/>
            <w:r w:rsidRPr="00A04C28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>. 3 ст. 20 Закона № 218-ФЗ.</w:t>
            </w:r>
          </w:p>
          <w:p w:rsidR="00C519D6" w:rsidRPr="00BF498B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3. </w:t>
            </w:r>
            <w:proofErr w:type="gramStart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Прошедшие предварительную автоматизированную проверку посредством использования электронного сервиса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«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Личный кабинет кадастрового инженера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»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межевой план, технический план, акт обследования, карта-план территории, карта (план) объекта землеустройства, подготовленные кадастровым инженером, могут быть помещены кадастровым инженером на временное хранение в электронное хранилище, </w:t>
            </w:r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 xml:space="preserve">ведение которого </w:t>
            </w:r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lastRenderedPageBreak/>
              <w:t>осуществляется федеральным государственным бюджетным учреждением, указанным в ч. 1 ст. 3.1 Закона № 218-ФЗ,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с присвоением каждому документу идентифицирующего номера.</w:t>
            </w:r>
            <w:proofErr w:type="gramEnd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>Временное хранение указанных документов осуществляется за плату до представления в орган регистрации прав заявления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о государственном кадастровом учете или заявления о государственном кадастровом учете и (или) государственной регистрации прав и прилагаемых к ним документов, в том числе межевого плана, технического плана, акта обследования, карты-плана территории, в установленном настоящим Федеральным законом порядке.</w:t>
            </w:r>
            <w:proofErr w:type="gramEnd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</w:t>
            </w:r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>Размер данной платы, порядок ее взимания и возврата устанавливаются органом нормативно-правового регулирования.</w:t>
            </w:r>
            <w:r w:rsidRPr="00A04C28">
              <w:rPr>
                <w:rFonts w:ascii="Times New Roman" w:eastAsiaTheme="minorHAnsi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proofErr w:type="gramStart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Межевой план, технический план, акт обследования, карта-план территории, карта (план) объекта землеустройства из электронного хранилища </w:t>
            </w:r>
            <w:r w:rsidRPr="00A04C28">
              <w:rPr>
                <w:rFonts w:ascii="Times New Roman" w:eastAsiaTheme="minorHAnsi" w:hAnsi="Times New Roman" w:cs="Times New Roman"/>
                <w:bCs/>
                <w:i/>
                <w:sz w:val="28"/>
                <w:szCs w:val="28"/>
                <w:u w:val="single"/>
              </w:rPr>
              <w:t>могут быть получены в электронной форме бесплатно изготовившим такие документы кадастровым инженером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посредством использования электронного сервиса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«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Личный кабинет кадастрового инженера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»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в установленном органом нормативно-правового регулирования порядке.</w:t>
            </w:r>
            <w:proofErr w:type="gramEnd"/>
          </w:p>
          <w:p w:rsidR="00C519D6" w:rsidRPr="00BF498B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4. В случае</w:t>
            </w:r>
            <w:proofErr w:type="gramStart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,</w:t>
            </w:r>
            <w:proofErr w:type="gramEnd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если межевой план, технический план, акт обследования, карта-план территории помещены на временное хранение в электронное хранилище, при представлении заявления о государственном кадастровом учете и (или) государственной регистрации прав и 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lastRenderedPageBreak/>
              <w:t>прилагаемых к нему документов заявитель вправе указать в заявлении идентифицирующий номер соответственно межевого плана, технического плана, акта обследования, карты-плана территории, временно хранящихся в электронном хранилище, не представляя при этом вместе с таким заявлением межевой план, технический план, акт обследования, карту-план территории.</w:t>
            </w:r>
          </w:p>
          <w:p w:rsidR="00C519D6" w:rsidRPr="00870402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</w:rPr>
            </w:pPr>
            <w:r w:rsidRPr="00870402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</w:rPr>
              <w:t>5</w:t>
            </w:r>
            <w:r w:rsidRPr="00870402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u w:val="single"/>
              </w:rPr>
              <w:t xml:space="preserve">. Орган регистрации прав уведомляет кадастрового инженера посредством использования электронного сервиса </w:t>
            </w:r>
            <w: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u w:val="single"/>
              </w:rPr>
              <w:t>«</w:t>
            </w:r>
            <w:r w:rsidRPr="00870402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u w:val="single"/>
              </w:rPr>
              <w:t>Личный кабинет кадастрового инженера</w:t>
            </w:r>
            <w: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u w:val="single"/>
              </w:rPr>
              <w:t>»</w:t>
            </w:r>
            <w:r w:rsidRPr="00870402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</w:rPr>
              <w:t xml:space="preserve"> об осуществлении на основании подготовленных кадастровым инженером документов одного из следующих действий:</w:t>
            </w:r>
          </w:p>
          <w:p w:rsidR="00C519D6" w:rsidRPr="00BF498B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proofErr w:type="gramStart"/>
            <w:r w:rsidRPr="00870402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>1) приостановление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государственного кадастрового учета и государственной регистрации прав либо государственного кадастрового учета, </w:t>
            </w:r>
            <w:r w:rsidRPr="00870402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>если решение о таком приостановлении принято органом регистрации прав по результатам рассмотрения документов, подготовленных кадастровым инженером,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в том числе в связи с созданием или реконструкцией объекта недвижимости, на основании разрешения на ввод объекта капитального строительства в эксплуатацию, которое представлено органом государственной власти, органом местного самоуправления или уполномоченной</w:t>
            </w:r>
            <w:proofErr w:type="gramEnd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организацией, осуществляющей государственное управление использованием атомной энергии и государственное 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lastRenderedPageBreak/>
              <w:t xml:space="preserve">управление при осуществлении деятельности, связанной с разработкой, изготовлением, утилизацией ядерного оружия и ядерных энергетических установок военного назначения, Государственной корпорацией по космической деятельности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Роскосмос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»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в порядке, предусмотренном ст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.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19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Закона № 218-ФЗ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;</w:t>
            </w:r>
          </w:p>
          <w:p w:rsidR="00C519D6" w:rsidRPr="00870402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</w:pPr>
            <w:r w:rsidRPr="00870402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 xml:space="preserve">2) выявление ошибки, указанной в ч. 3 ст. 61 Закона № 218-ФЗ, содержащейся в </w:t>
            </w:r>
            <w:proofErr w:type="gramStart"/>
            <w:r w:rsidRPr="00870402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>подготовленных</w:t>
            </w:r>
            <w:proofErr w:type="gramEnd"/>
            <w:r w:rsidRPr="00870402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 xml:space="preserve"> кадастровым инженером межевом плане, техническом плане, акте обследования или карте-плане территории, воспроизведенной в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>ЕГРН</w:t>
            </w:r>
            <w:r w:rsidRPr="00870402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>.</w:t>
            </w:r>
          </w:p>
          <w:p w:rsidR="00C519D6" w:rsidRPr="00BF498B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6. </w:t>
            </w:r>
            <w:r w:rsidRPr="00870402">
              <w:rPr>
                <w:rFonts w:ascii="Times New Roman" w:eastAsiaTheme="minorHAnsi" w:hAnsi="Times New Roman" w:cs="Times New Roman"/>
                <w:bCs/>
                <w:sz w:val="28"/>
                <w:szCs w:val="28"/>
                <w:u w:val="single"/>
              </w:rPr>
              <w:t xml:space="preserve">Уведомление, предусмотренное ч.5 ст. 20 Закона № 218-ФЗ, должно </w:t>
            </w:r>
            <w:proofErr w:type="gramStart"/>
            <w:r w:rsidRPr="00870402">
              <w:rPr>
                <w:rFonts w:ascii="Times New Roman" w:eastAsiaTheme="minorHAnsi" w:hAnsi="Times New Roman" w:cs="Times New Roman"/>
                <w:bCs/>
                <w:sz w:val="28"/>
                <w:szCs w:val="28"/>
                <w:u w:val="single"/>
              </w:rPr>
              <w:t>содержать</w:t>
            </w:r>
            <w:proofErr w:type="gramEnd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в том числе дату и номер заявления о государственном кадастровом учете или заявления о государственном кадастровом учете и (или) государственной регистрации прав; фамилию, имя и при наличии отчество физического лица или наименование юридического лица, являвшихся заказчиком кадастровых работ; </w:t>
            </w:r>
            <w:proofErr w:type="gramStart"/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причины и срок приостановления государственного кадастрового учета и (или) государственной регистрации прав; наименование органа или организации, выдавших разрешение на ввод объекта капитального строительства в эксплуатацию, дату и номер такого разрешения; дату подготовки межевого плана, акта обследования или технического плана, в том числе приложенного к разрешению на ввод объекта капитального строительства в эксплуатацию.</w:t>
            </w:r>
            <w:proofErr w:type="gramEnd"/>
          </w:p>
          <w:p w:rsidR="00C519D6" w:rsidRPr="00BF498B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7. В случае, предусмотренном п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.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2 ч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.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5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ст. 20 Закона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lastRenderedPageBreak/>
              <w:t>№ 218-ФЗ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, уведомление кадастрового инженера осуществляется путем направления ему органом регистрации прав решения о необходимости устранения ошибки, указанной в ч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.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3 ст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.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61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Закона № 218-ФЗ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.</w:t>
            </w:r>
          </w:p>
          <w:p w:rsidR="00A86158" w:rsidRPr="00C519D6" w:rsidRDefault="00C519D6" w:rsidP="00C519D6">
            <w:pPr>
              <w:pStyle w:val="Standard"/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</w:pP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8. Посредством использования электронного сервиса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«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Личный кабинет кадастрового инженера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»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 </w:t>
            </w:r>
            <w:r w:rsidRPr="006668FE">
              <w:rPr>
                <w:rFonts w:ascii="Times New Roman" w:eastAsiaTheme="minorHAnsi" w:hAnsi="Times New Roman" w:cs="Times New Roman"/>
                <w:b/>
                <w:bCs/>
                <w:i/>
                <w:sz w:val="28"/>
                <w:szCs w:val="28"/>
              </w:rPr>
              <w:t>кадастровый инженер вправе направлять запросы о предоставлении сведений и информации, необходимых для выполнения им кадастровых работ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, в государственные информационные системы, содержащие сведения, которые могут быть получены с использованием системы межведомственного электронного взаимодействия. Сведения, содержащиеся в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ЕГРН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, необходимые для выполнения кадастровым инженером кадастровых работ, предоставляются в порядке, установленном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Законом № 218-ФЗ</w:t>
            </w:r>
            <w:r w:rsidRPr="00BF498B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32. Правила направления документов (содержащихся в них сведений), необходимых для внесения сведений в Единый государственный реестр недвижимости, в порядке межведомственного информационного взаимодействия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32. Правила направления документов (содержащихся в них сведений), необходимых для внесения сведений в Единый государственный реестр недвижимости, в порядке межведомственного информационного взаимодействия</w:t>
            </w:r>
          </w:p>
        </w:tc>
      </w:tr>
      <w:tr w:rsidR="00A86158" w:rsidRPr="00A86158">
        <w:tblPrEx>
          <w:tblBorders>
            <w:bottom w:val="dashed" w:sz="8" w:space="0" w:color="auto"/>
          </w:tblBorders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C519D6" w:rsidRDefault="00C519D6" w:rsidP="00C519D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19D6" w:rsidRDefault="00C519D6" w:rsidP="00C519D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Органы государственной власти и 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принятия ими решений (актов):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14) об установлении или изменении границ территорий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развития, объединении территорий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развития;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C519D6" w:rsidRDefault="00C519D6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Внесены изменения в п. 14 ч. 1:</w:t>
            </w:r>
          </w:p>
          <w:p w:rsidR="00C519D6" w:rsidRDefault="00C519D6" w:rsidP="00C519D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Органы государственной власти и 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принятия ими решений (актов):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14) об установлении или изменении границ территорий опережающего развития, объединении территорий опережающего развития;</w:t>
            </w:r>
          </w:p>
        </w:tc>
      </w:tr>
      <w:tr w:rsidR="00A86158" w:rsidRPr="00A86158">
        <w:tblPrEx>
          <w:tblBorders>
            <w:top w:val="nil"/>
            <w:bottom w:val="dashed" w:sz="8" w:space="0" w:color="auto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&lt;фрагмент не существовал&gt;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br/>
              <w:t> 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C519D6" w:rsidRDefault="00C519D6" w:rsidP="00C519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ч. 1 дополнена п. 23 и п. 24:</w:t>
            </w:r>
          </w:p>
          <w:p w:rsidR="00A86158" w:rsidRPr="00C519D6" w:rsidRDefault="00A86158" w:rsidP="00C519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23) об изъятии земельного участка и (или) расположенных на нем объектов недвижимого имущества для государственных или муниципальных нужд;</w:t>
            </w:r>
          </w:p>
          <w:p w:rsidR="00A86158" w:rsidRPr="00A86158" w:rsidRDefault="00A86158" w:rsidP="00C519D6">
            <w:pPr>
              <w:spacing w:after="0" w:line="240" w:lineRule="auto"/>
              <w:ind w:firstLine="709"/>
              <w:jc w:val="both"/>
            </w:pPr>
            <w:r w:rsidRPr="00C51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24) о резервировании земель для государственных или муниципальных нужд, об отмене решения о резервировании земель для государственных или муниципальных нужд;</w:t>
            </w:r>
          </w:p>
        </w:tc>
      </w:tr>
      <w:tr w:rsidR="00A86158" w:rsidRPr="00A86158">
        <w:tblPrEx>
          <w:tblBorders>
            <w:top w:val="nil"/>
          </w:tblBorders>
        </w:tblPrEx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15.3. Высший исполнительный орган государственной власти субъекта Российской Федерации, на территории которого создается территория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развития, в срок не более чем шесть месяцев со дня заключения соглашения о создании территории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развития, принятия решения об объединении территорий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или принятия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об изменении границ территории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направляет в орган регистрации прав документы (содержащиеся в них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сведения), необходимые для внесения соответствующих сведений в Единый государственный реестр недвижимости, а в срок не более чем пять рабочих дней со дня принятия Правительством Российской Федерации решения о прекращении существования территории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направляет в орган регистрации прав уведомление о прекращении существования территории опережающего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социально-экономического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развития.</w:t>
            </w:r>
          </w:p>
        </w:tc>
        <w:tc>
          <w:tcPr>
            <w:tcW w:w="7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P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 </w:t>
            </w:r>
            <w:proofErr w:type="gramStart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15.3 </w:t>
            </w:r>
            <w:proofErr w:type="spellStart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>вносены</w:t>
            </w:r>
            <w:proofErr w:type="spellEnd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изменения: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15.3. Высший исполнительный орган государственной власти субъекта Российской Федерации, на территории которого создается территория опережающего развития, в срок не более чем шесть месяцев со дня заключения соглашения о создании территории опережающего развития, принятия решения об объединении территорий опережающего развития или принятия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об изменении границ территории опережающего развития направляет в орган регистрации прав документы (содержащиеся в них сведения), необходимые для внесения соответствующих сведений в Единый государственный реестр недвижимости, а в срок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чем пять рабочих дней со дня принятия Правительством Российской Федерации решения о прекращении существования территории опережающего развития направляет в орган регистрации прав уведомление о прекращении существования территории опережающего развития.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36. Правила внесения в Единый государственный реестр недвижимости записей о невозможности государственной регистрации права без личного участия правообладателя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36. Правила внесения в Единый государственный реестр недвижимости записей о невозможности государственной регистрации права без личного участия правообладателя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При представлении лицом, указанным в Едином государственном реестре недвижимости в качестве собственника объекта недвижимости, или его законным представителем либо его представителем, действующим на основании нотариально удостоверенной доверенности, заявления о невозможности государственной регистрации перехода, прекращения, ограничения права и обременения такого объекта недвижимости без личного участия правообладателя (его законного представителя) (далее в настоящей статье - заявление о невозможности регистрации) в Единый государственный реестр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 в срок не более пяти рабочих дней со дня приема органом регистрации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 соответствующего заявления вносится запись о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заявлении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 невозможности регистрации.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.1 внесены дополнения: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При представлении лицом, указанным в Едином государственном реестре недвижимости в качестве собственника объекта недвижимости, или его законным представителем либо его представителем, действующим на основании нотариально удостоверенной доверенности, заявления о невозможности государственной регистрации перехода, прекращения, ограничения права и обременения такого объекта недвижимости без личного участия правообладателя (его законного представителя) (далее в настоящей статье - заявление о невозможности регистрации) в Единый государственный реестр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 в срок не более пяти рабочих дней со дня приема органом регистрации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 соответствующего заявления вносится запись о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заявлении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 невозможности регистрации. </w:t>
            </w:r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Заявление о невозможности регистрации может быть представлено в форме электронного документа посредством использования личного кабинета без подписания его усиленной квалифицированной электронной подписью заявителя.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38. Правила внесения в Единый государственный реестр недвижимости отдельных записей о правообладателе, а также отдельных дополнительных сведений об объекте недвижимости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38. Правила внесения в Единый государственный реестр недвижимости отдельных записей о правообладателе, а также отдельных дополнительных сведений об объекте недвижимости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При представлении лицом, указанным в Едином государственном реестре недвижимости в качестве собственника объекта недвижимости, или его законным представителем заявления о внесении в Единый государственный реестр недвижимости сведений об адресе электронной почты и (или) о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недвижимости, в Единый государственный реестр недвижимости в срок не более трех рабочих дней со дня приема органом регистрации прав соответствующего заявления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вносится запись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 таком адресе. Указанное в настоящей части заявление в случаях, предусмотренных Федеральным </w:t>
            </w:r>
            <w:hyperlink r:id="rId22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от 24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июля 2007 года N 221-ФЗ "О кадастровой деятельности", может быть представлено также кадастровым инженером, являющимся исполнителем комплексных кадастровых работ.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P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 </w:t>
            </w:r>
            <w:proofErr w:type="gramStart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>.1 внесены дополнения: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При представлении лицом, указанным в Едином государственном реестре недвижимости в качестве собственника объекта недвижимости, или его законным представителем заявления о внесении в Единый государственный реестр недвижимости сведений об адресе электронной почты и (или) о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недвижимости, в Единый государственный реестр недвижимости в срок не более трех рабочих дней со дня приема органом регистрации прав соответствующего заявления </w:t>
            </w:r>
            <w:r w:rsidRPr="000B0D80">
              <w:rPr>
                <w:rFonts w:ascii="Times New Roman" w:hAnsi="Times New Roman" w:cs="Times New Roman"/>
                <w:sz w:val="28"/>
                <w:szCs w:val="28"/>
              </w:rPr>
              <w:t>вносятся сведения о таком адресе. Указанное в настоящей части заявление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в случаях, предусмотренных Федеральным </w:t>
            </w:r>
            <w:hyperlink r:id="rId23">
              <w:r w:rsidRPr="00A8615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от 24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июля 2007 года N 221-ФЗ "О кадастровой деятельности", может быть представлено также кадастровым инженером, являющимся исполнителем комплексных кадастровых работ. </w:t>
            </w:r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Указанное в настоящей части заявление может быть представлено в форме электронного документа посредством использования личного кабинета без подписания усиленной квалифицированной электронной подписью заявителя.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Статья 44. Особенности </w:t>
            </w:r>
            <w:proofErr w:type="gramStart"/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осуществления государственного кадастрового учета части объекта недвижимости</w:t>
            </w:r>
            <w:proofErr w:type="gramEnd"/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государственной регистрации обременений объекта недвижимости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Статья 44. Особенности </w:t>
            </w:r>
            <w:proofErr w:type="gramStart"/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осуществления государственного кадастрового учета части объекта недвижимости</w:t>
            </w:r>
            <w:proofErr w:type="gramEnd"/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государственной регистрации обременений объекта недвижимости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1. Государственный кадастровый учет части земельного участка, образованной в связи с установлением зоны с особыми условиями использования территории, осуществляется без соответствующего заявления одновременно с внесением в Единый государственный реестр недвижимости сведений о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такой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зоне в порядке межведомственного информационного взаимодействия. Исключение сведений, содержащихся в Едином государственном реестре недвижимости, о такой части земельного участка осуществляется без соответствующего заявления одновременно с внесением в Единый государственный реестр недвижимости сведений о прекращении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существования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такой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зоны в порядке межведомственного информационного взаимодействия.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P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 </w:t>
            </w:r>
            <w:proofErr w:type="gramStart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>.1 внесены дополнения: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кадастровый учет части земельного участка, образованной в связи с установлением зоны с особыми условиями использования территории </w:t>
            </w:r>
            <w:r w:rsidRPr="00A86158">
              <w:rPr>
                <w:rFonts w:ascii="Times New Roman" w:hAnsi="Times New Roman" w:cs="Times New Roman"/>
                <w:sz w:val="28"/>
                <w:szCs w:val="28"/>
                <w:shd w:val="clear" w:color="auto" w:fill="C0C0C0"/>
              </w:rPr>
              <w:t>(</w:t>
            </w:r>
            <w:proofErr w:type="spellStart"/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подзоны</w:t>
            </w:r>
            <w:proofErr w:type="spellEnd"/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), публичного сервитута, территории объекта культурного наследия или территории, в отношении которой принято решение о резервировании земель для государственных или муниципальных нужд,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без соответствующего заявления одновременно с внесением в Единый государственный реестр недвижимости сведений о </w:t>
            </w:r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таких зоне (</w:t>
            </w:r>
            <w:proofErr w:type="spellStart"/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подзоне</w:t>
            </w:r>
            <w:proofErr w:type="spellEnd"/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), публичном сервитуте, территории объекта</w:t>
            </w:r>
            <w:proofErr w:type="gramEnd"/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культурного наследия или территории, в отношении </w:t>
            </w:r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которой принято решение о резервировании земель для государственных или муниципальных нужд,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в порядке межведомственного информационного взаимодействия.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Исключение сведений, содержащихся в Едином государственном реестре недвижимости, о такой части земельного участка осуществляется без соответствующего заявления одновременно с внесением в Единый государственный реестр недвижимости сведений о прекращении существования </w:t>
            </w:r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таких зоны (</w:t>
            </w:r>
            <w:proofErr w:type="spellStart"/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подзоны</w:t>
            </w:r>
            <w:proofErr w:type="spellEnd"/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), публичного сервитута, территории объекта культурного наследия или территории, в отношении которой принято решение о резервировании земель для государственных или муниципальных нужд,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в порядке межведомственного информационного взаимодействия.</w:t>
            </w:r>
            <w:proofErr w:type="gramEnd"/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62. Порядок предоставления сведений, содержащихся в Едином государственном реестре недвижимости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62. Порядок предоставления сведений, содержащихся в Едином государственном реестре недвижимости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Сведения, содержащиеся в Едином государственном реестре недвижимости,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документов, о содержании правоустанавливающих документов, обобщенные сведения о правах отдельного лица на имеющиеся или имевшиеся у него объекты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недвижимости,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а также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в виде копии документа, на основании которого сведения внесены в Единый</w:t>
            </w:r>
            <w:proofErr w:type="gramEnd"/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государственный реестр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недвижимости, сведения о признании правообладателя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недееспособным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или ограниченно дееспособным предоставляются только: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B0D80" w:rsidRPr="000B0D80" w:rsidRDefault="000B0D80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Внесены изменения в </w:t>
            </w:r>
            <w:proofErr w:type="gramStart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0B0D80">
              <w:rPr>
                <w:rFonts w:ascii="Times New Roman" w:hAnsi="Times New Roman" w:cs="Times New Roman"/>
                <w:b/>
                <w:sz w:val="28"/>
                <w:szCs w:val="28"/>
              </w:rPr>
              <w:t>. 13:</w:t>
            </w:r>
          </w:p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Сведения, содержащиеся в Едином государственном реестре недвижимости,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документов, о содержании правоустанавливающих документов, обобщенные сведения о правах отдельного лица на имеющиеся или имевшиеся у него объекты 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недвижимости, </w:t>
            </w:r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обобщенные актуальные сведения об установленных в пользу отдельного лица ограничениях прав и (или) обременениях</w:t>
            </w:r>
            <w:proofErr w:type="gramEnd"/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объекта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недвижимости, сведения о признании правообладателя </w:t>
            </w:r>
            <w:proofErr w:type="gramStart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>недееспособным</w:t>
            </w:r>
            <w:proofErr w:type="gramEnd"/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или ограниченно дееспособным предоставляются только: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63. Плата за предоставление сведений, содержащихся в Едином государственном реестре недвижимости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63. Плата за предоставление сведений, содержащихся в Едином государственном реестре недвижимости</w:t>
            </w:r>
          </w:p>
        </w:tc>
      </w:tr>
      <w:tr w:rsidR="00A86158" w:rsidRPr="00A86158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11) </w:t>
            </w:r>
            <w:r w:rsidRPr="00A86158">
              <w:rPr>
                <w:rFonts w:ascii="Times New Roman" w:hAnsi="Times New Roman" w:cs="Times New Roman"/>
                <w:strike/>
                <w:sz w:val="28"/>
                <w:szCs w:val="28"/>
              </w:rPr>
              <w:t>Пенсионного фонда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и его территориальных органов;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86158" w:rsidRPr="00A86158" w:rsidRDefault="00A86158" w:rsidP="00A86158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11) </w:t>
            </w:r>
            <w:r w:rsidRPr="000B0D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Фонда пенсионного и социального страхования</w:t>
            </w:r>
            <w:r w:rsidRPr="00A8615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и его территориальных органов;</w:t>
            </w:r>
          </w:p>
        </w:tc>
      </w:tr>
      <w:tr w:rsidR="00F31764" w:rsidRPr="00A86158" w:rsidTr="005A54CA">
        <w:tc>
          <w:tcPr>
            <w:tcW w:w="14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F31764" w:rsidRPr="00F31764" w:rsidRDefault="00F31764" w:rsidP="00F31764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317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Изменения</w:t>
            </w:r>
            <w:proofErr w:type="gramStart"/>
            <w:r w:rsidRPr="00F317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,</w:t>
            </w:r>
            <w:proofErr w:type="gramEnd"/>
            <w:r w:rsidRPr="00F317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вступившие в силу с 05.12.2022</w:t>
            </w:r>
          </w:p>
        </w:tc>
      </w:tr>
      <w:tr w:rsidR="00F31764" w:rsidRPr="00A86158" w:rsidTr="005B07EA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F31764" w:rsidRPr="00A86158" w:rsidRDefault="00F31764" w:rsidP="005B07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9. Реестр прав на недвижимость</w:t>
            </w: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F31764" w:rsidRPr="00A86158" w:rsidRDefault="00F31764" w:rsidP="005B07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158">
              <w:rPr>
                <w:rFonts w:ascii="Times New Roman" w:hAnsi="Times New Roman" w:cs="Times New Roman"/>
                <w:b/>
                <w:sz w:val="28"/>
                <w:szCs w:val="28"/>
              </w:rPr>
              <w:t>Статья 9. Реестр прав на недвижимость</w:t>
            </w:r>
          </w:p>
        </w:tc>
      </w:tr>
      <w:tr w:rsidR="00F31764" w:rsidRPr="00A86158" w:rsidTr="005B07EA">
        <w:tblPrEx>
          <w:tblBorders>
            <w:bottom w:val="dashed" w:sz="8" w:space="0" w:color="auto"/>
          </w:tblBorders>
        </w:tblPrEx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F31764" w:rsidRPr="00F31764" w:rsidRDefault="00F31764" w:rsidP="005B07EA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764" w:rsidRPr="00F31764" w:rsidRDefault="00F31764" w:rsidP="005B07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764">
              <w:rPr>
                <w:rFonts w:ascii="Times New Roman" w:hAnsi="Times New Roman" w:cs="Times New Roman"/>
                <w:sz w:val="28"/>
                <w:szCs w:val="28"/>
              </w:rPr>
              <w:t>3. В реестр прав на недвижимость вносятся следующие дополнительные сведения:</w:t>
            </w:r>
          </w:p>
          <w:p w:rsidR="00F31764" w:rsidRPr="00F31764" w:rsidRDefault="00F31764" w:rsidP="00F3176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1764">
              <w:rPr>
                <w:rFonts w:ascii="Times New Roman" w:hAnsi="Times New Roman" w:cs="Times New Roman"/>
                <w:sz w:val="28"/>
                <w:szCs w:val="28"/>
              </w:rPr>
              <w:t xml:space="preserve">1) сведения о возражении в отношении зарегистрированного права на объект недвижимости лица, соответствующее право которого в Едином государственном реестре недвижимости было зарегистрировано ранее (далее - предшествующий правообладатель), о наличии судебного спора в отношении зарегистрированного права на объект недвижимости, о невозможности государственной регистрации права без личного участия правообладателя или его законного представителя, о признании </w:t>
            </w:r>
            <w:r w:rsidRPr="00F31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правообладателя недееспособным, ограниченно дееспособным, о возможности представления заявления</w:t>
            </w:r>
            <w:proofErr w:type="gramEnd"/>
            <w:r w:rsidRPr="00F31764">
              <w:rPr>
                <w:rFonts w:ascii="Times New Roman" w:hAnsi="Times New Roman" w:cs="Times New Roman"/>
                <w:sz w:val="28"/>
                <w:szCs w:val="28"/>
              </w:rPr>
              <w:t xml:space="preserve"> о государственной регистрации перехода, прекращения права собственности на объект недвижимости, принадлежащий физическому лицу, и прилагаемых к нему документов в форме электронных документов и (или) электронных образов документов, подписанных усиленной квалифицированной электронной подписью (далее - записи об </w:t>
            </w:r>
            <w:hyperlink r:id="rId24" w:history="1">
              <w:r w:rsidRPr="00F31764">
                <w:rPr>
                  <w:rFonts w:ascii="Times New Roman" w:hAnsi="Times New Roman" w:cs="Times New Roman"/>
                  <w:sz w:val="28"/>
                  <w:szCs w:val="28"/>
                </w:rPr>
                <w:t>отметках</w:t>
              </w:r>
            </w:hyperlink>
            <w:r w:rsidRPr="00F31764">
              <w:rPr>
                <w:rFonts w:ascii="Times New Roman" w:hAnsi="Times New Roman" w:cs="Times New Roman"/>
                <w:sz w:val="28"/>
                <w:szCs w:val="28"/>
              </w:rPr>
              <w:t xml:space="preserve"> в реестре прав на недвижимость);</w:t>
            </w:r>
          </w:p>
          <w:p w:rsidR="00F31764" w:rsidRPr="00F31764" w:rsidRDefault="00F31764" w:rsidP="005B07EA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F31764" w:rsidRPr="00F31764" w:rsidRDefault="00F31764" w:rsidP="005B07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17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Внесены дополнения в </w:t>
            </w:r>
            <w:proofErr w:type="gramStart"/>
            <w:r w:rsidRPr="00F31764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F31764">
              <w:rPr>
                <w:rFonts w:ascii="Times New Roman" w:hAnsi="Times New Roman" w:cs="Times New Roman"/>
                <w:b/>
                <w:sz w:val="28"/>
                <w:szCs w:val="28"/>
              </w:rPr>
              <w:t>. 3:</w:t>
            </w:r>
          </w:p>
          <w:p w:rsidR="00F31764" w:rsidRPr="00F31764" w:rsidRDefault="00F31764" w:rsidP="005B07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764">
              <w:rPr>
                <w:rFonts w:ascii="Times New Roman" w:hAnsi="Times New Roman" w:cs="Times New Roman"/>
                <w:sz w:val="28"/>
                <w:szCs w:val="28"/>
              </w:rPr>
              <w:t>3. В реестр прав на недвижимость вносятся следующие дополнительные сведения:</w:t>
            </w:r>
          </w:p>
          <w:p w:rsidR="00F31764" w:rsidRPr="00F31764" w:rsidRDefault="00F31764" w:rsidP="00F3176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1764">
              <w:rPr>
                <w:rFonts w:ascii="Times New Roman" w:hAnsi="Times New Roman" w:cs="Times New Roman"/>
                <w:sz w:val="28"/>
                <w:szCs w:val="28"/>
              </w:rPr>
              <w:t xml:space="preserve">1) сведения о возражении в отношении зарегистрированного права на объект недвижимости лица, соответствующее право которого в Едином государственном реестре недвижимости было зарегистрировано ранее (далее - предшествующий правообладатель), о наличии судебного спора в отношении зарегистрированного права на объект недвижимости, о невозможности государственной регистрации права без личного участия правообладателя или его законного представителя, </w:t>
            </w:r>
            <w:r w:rsidRPr="00F317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невозможности </w:t>
            </w:r>
            <w:r w:rsidRPr="00F317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государственной регистрации перехода, прекращения права собственности на земельный</w:t>
            </w:r>
            <w:proofErr w:type="gramEnd"/>
            <w:r w:rsidRPr="00F317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F317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участок из земель сельскохозяйственного назначения и государственной регистрации ипотеки как обременения на такой земельный участок, за исключением перехода права в порядке универсального правопреемства, до устранения собственником такого земельного участка выявленного в рамках федерального государственного земельного контроля (надзора) нарушения обязательных требований или отмены выданного предписания об устранении выявленного нарушения обязательных требований по результатам рассмотрения жалобы на решение уполномоченного органа исполнительной власти</w:t>
            </w:r>
            <w:proofErr w:type="gramEnd"/>
            <w:r w:rsidRPr="00F317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F317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осуществлению федерального государственного земельного контроля (надзора),</w:t>
            </w:r>
            <w:r w:rsidRPr="00F31764">
              <w:rPr>
                <w:rFonts w:ascii="Times New Roman" w:hAnsi="Times New Roman" w:cs="Times New Roman"/>
                <w:sz w:val="28"/>
                <w:szCs w:val="28"/>
              </w:rPr>
              <w:t xml:space="preserve"> о признании правообладателя недееспособным, ограниченно дееспособным, о возможности представления заявления о государственной регистрации перехода, прекращения права собственности на объект недвижимости, принадлежащий физическому лицу, и прилагаемых к нему документов в форме электронных документов и (или) электронных образов документов, подписанных усиленной квалифицированной электронной подписью (далее - записи об </w:t>
            </w:r>
            <w:hyperlink r:id="rId25" w:history="1">
              <w:r w:rsidRPr="00F31764">
                <w:rPr>
                  <w:rFonts w:ascii="Times New Roman" w:hAnsi="Times New Roman" w:cs="Times New Roman"/>
                  <w:sz w:val="28"/>
                  <w:szCs w:val="28"/>
                </w:rPr>
                <w:t>отметках</w:t>
              </w:r>
            </w:hyperlink>
            <w:r w:rsidRPr="00F31764">
              <w:rPr>
                <w:rFonts w:ascii="Times New Roman" w:hAnsi="Times New Roman" w:cs="Times New Roman"/>
                <w:sz w:val="28"/>
                <w:szCs w:val="28"/>
              </w:rPr>
              <w:t xml:space="preserve"> в реестре прав на недвижимость);</w:t>
            </w:r>
            <w:proofErr w:type="gramEnd"/>
          </w:p>
          <w:p w:rsidR="00F31764" w:rsidRPr="00F31764" w:rsidRDefault="00F31764" w:rsidP="005B07EA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4A44" w:rsidRPr="00A86158" w:rsidRDefault="00524A44" w:rsidP="00A861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4A44" w:rsidRPr="00A86158" w:rsidSect="00C025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6158"/>
    <w:rsid w:val="000B0D80"/>
    <w:rsid w:val="0037669B"/>
    <w:rsid w:val="004B703E"/>
    <w:rsid w:val="00524A44"/>
    <w:rsid w:val="00A86158"/>
    <w:rsid w:val="00AB539A"/>
    <w:rsid w:val="00AE3FA1"/>
    <w:rsid w:val="00C519D6"/>
    <w:rsid w:val="00D00E78"/>
    <w:rsid w:val="00F31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6158"/>
    <w:pPr>
      <w:suppressAutoHyphens/>
      <w:autoSpaceDN w:val="0"/>
      <w:textAlignment w:val="baseline"/>
    </w:pPr>
    <w:rPr>
      <w:rFonts w:ascii="Calibri" w:eastAsia="Calibri" w:hAnsi="Calibri" w:cs="F"/>
    </w:rPr>
  </w:style>
  <w:style w:type="character" w:styleId="a3">
    <w:name w:val="Hyperlink"/>
    <w:basedOn w:val="a0"/>
    <w:uiPriority w:val="99"/>
    <w:unhideWhenUsed/>
    <w:rsid w:val="00AE3F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BBA41CE5B6B9D88DCE37558D112197DBE55A64EA0797D580FAF156ACB15E03CC662080C8259FED43620B29332567052EE803905v0DDH" TargetMode="External"/><Relationship Id="rId13" Type="http://schemas.openxmlformats.org/officeDocument/2006/relationships/hyperlink" Target="consultantplus://offline/ref=43CBBA41CE5B6B9D88DCE37558D112197DBF57AF49A2797D580FAF156ACB15E03CC662010F8556AD8C7921EED665457151EE8238190CC8D1v0D9H" TargetMode="External"/><Relationship Id="rId18" Type="http://schemas.openxmlformats.org/officeDocument/2006/relationships/hyperlink" Target="consultantplus://offline/ref=43CBBA41CE5B6B9D88DCE37558D112197DBE57A943AA797D580FAF156ACB15E03CC662060C8E06FBC12778BE902E48714DF2823Bv0D4H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3CBBA41CE5B6B9D88DCE37558D112197DBC50AD49AB797D580FAF156ACB15E03CC662010F8552AB807921EED665457151EE8238190CC8D1v0D9H" TargetMode="External"/><Relationship Id="rId7" Type="http://schemas.openxmlformats.org/officeDocument/2006/relationships/hyperlink" Target="consultantplus://offline/ref=43CBBA41CE5B6B9D88DCE37558D112197DBC52A648A4797D580FAF156ACB15E02EC63A0D0E874CAA846C77BF90v3D3H" TargetMode="External"/><Relationship Id="rId12" Type="http://schemas.openxmlformats.org/officeDocument/2006/relationships/hyperlink" Target="consultantplus://offline/ref=43CBBA41CE5B6B9D88DCE37558D112197DBF57AF49A2797D580FAF156ACB15E03CC662010F8552AB837921EED665457151EE8238190CC8D1v0D9H" TargetMode="External"/><Relationship Id="rId17" Type="http://schemas.openxmlformats.org/officeDocument/2006/relationships/hyperlink" Target="consultantplus://offline/ref=43CBBA41CE5B6B9D88DCE37558D112197DBE57A943AA797D580FAF156ACB15E03CC662040F8E06FBC12778BE902E48714DF2823Bv0D4H" TargetMode="External"/><Relationship Id="rId25" Type="http://schemas.openxmlformats.org/officeDocument/2006/relationships/hyperlink" Target="consultantplus://offline/ref=E095A978F9BA0BE82E6AC7D632A4231FC08A04ACC912CAF423E3CB4E1F6D3D80AFD69B4BB4462C1F388EE54BD7512934FA07C3700F8D5CBC24CC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3CBBA41CE5B6B9D88DCE37558D112197DBE57A943AA797D580FAF156ACB15E03CC662010F8552AB837921EED665457151EE8238190CC8D1v0D9H" TargetMode="External"/><Relationship Id="rId20" Type="http://schemas.openxmlformats.org/officeDocument/2006/relationships/hyperlink" Target="consultantplus://offline/ref=43CBBA41CE5B6B9D88DCE37558D112197DBC50AD49AB797D580FAF156ACB15E03CC662010F8552AB807921EED665457151EE8238190CC8D1v0D9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3CBBA41CE5B6B9D88DCE37558D112197DBC52A648A4797D580FAF156ACB15E02EC63A0D0E874CAA846C77BF90v3D3H" TargetMode="External"/><Relationship Id="rId11" Type="http://schemas.openxmlformats.org/officeDocument/2006/relationships/hyperlink" Target="consultantplus://offline/ref=43CBBA41CE5B6B9D88DCE37558D112197BBC54AD4FA2797D580FAF156ACB15E03CC662010F8552A9817921EED665457151EE8238190CC8D1v0D9H" TargetMode="External"/><Relationship Id="rId24" Type="http://schemas.openxmlformats.org/officeDocument/2006/relationships/hyperlink" Target="consultantplus://offline/ref=B2BFAC00E8E334E0C7ECD0FB277C52C17932C651449265B01231B3ED69BB620B02A81069E379F25FB976535DE35334C337B9D6232FDCFD5CYBC7E" TargetMode="External"/><Relationship Id="rId5" Type="http://schemas.openxmlformats.org/officeDocument/2006/relationships/hyperlink" Target="consultantplus://offline/ref=43CBBA41CE5B6B9D88DCE37558D112197DBF57A84AAA797D580FAF156ACB15E02EC63A0D0E874CAA846C77BF90v3D3H" TargetMode="External"/><Relationship Id="rId15" Type="http://schemas.openxmlformats.org/officeDocument/2006/relationships/hyperlink" Target="consultantplus://offline/ref=43CBBA41CE5B6B9D88DCE37558D112197BBC54AD4FA2797D580FAF156ACB15E03CC662010F8552A9817921EED665457151EE8238190CC8D1v0D9H" TargetMode="External"/><Relationship Id="rId23" Type="http://schemas.openxmlformats.org/officeDocument/2006/relationships/hyperlink" Target="consultantplus://offline/ref=43CBBA41CE5B6B9D88DCE37558D112197DBD57AB49A7797D580FAF156ACB15E03CC662090B8159FED43620B29332567052EE803905v0DDH" TargetMode="External"/><Relationship Id="rId10" Type="http://schemas.openxmlformats.org/officeDocument/2006/relationships/hyperlink" Target="consultantplus://offline/ref=43CBBA41CE5B6B9D88DCE37558D112197DBC52A94EA2797D580FAF156ACB15E03CC662010F8552A8877921EED665457151EE8238190CC8D1v0D9H" TargetMode="External"/><Relationship Id="rId19" Type="http://schemas.openxmlformats.org/officeDocument/2006/relationships/hyperlink" Target="consultantplus://offline/ref=43CBBA41CE5B6B9D88DCE37558D112197BBC54AD4FA2797D580FAF156ACB15E03CC662010F8552A9817921EED665457151EE8238190CC8D1v0D9H" TargetMode="External"/><Relationship Id="rId4" Type="http://schemas.openxmlformats.org/officeDocument/2006/relationships/hyperlink" Target="consultantplus://offline/ref=43CBBA41CE5B6B9D88DCE37558D112197DBF57A84AAA797D580FAF156ACB15E02EC63A0D0E874CAA846C77BF90v3D3H" TargetMode="External"/><Relationship Id="rId9" Type="http://schemas.openxmlformats.org/officeDocument/2006/relationships/hyperlink" Target="consultantplus://offline/ref=43CBBA41CE5B6B9D88DCE37558D112197DBF54AA4FA2797D580FAF156ACB15E03CC662010C8259FED43620B29332567052EE803905v0DDH" TargetMode="External"/><Relationship Id="rId14" Type="http://schemas.openxmlformats.org/officeDocument/2006/relationships/hyperlink" Target="consultantplus://offline/ref=43CBBA41CE5B6B9D88DCE37558D112197DBF57AF49A2797D580FAF156ACB15E03CC662010F8557AD867921EED665457151EE8238190CC8D1v0D9H" TargetMode="External"/><Relationship Id="rId22" Type="http://schemas.openxmlformats.org/officeDocument/2006/relationships/hyperlink" Target="consultantplus://offline/ref=43CBBA41CE5B6B9D88DCE37558D112197DBD57AB49A7797D580FAF156ACB15E03CC662090B8159FED43620B29332567052EE803905v0DD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23</Pages>
  <Words>7074</Words>
  <Characters>40324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ziaa</dc:creator>
  <cp:lastModifiedBy>ziaa</cp:lastModifiedBy>
  <cp:revision>3</cp:revision>
  <dcterms:created xsi:type="dcterms:W3CDTF">2023-01-12T07:03:00Z</dcterms:created>
  <dcterms:modified xsi:type="dcterms:W3CDTF">2023-01-13T04:03:00Z</dcterms:modified>
</cp:coreProperties>
</file>